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AF" w:rsidRPr="00B242AF" w:rsidRDefault="00B242AF" w:rsidP="00B242AF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</w:pPr>
      <w:r w:rsidRPr="00B242AF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B242AF">
        <w:rPr>
          <w:rFonts w:ascii="Times New Roman" w:hAnsi="Times New Roman" w:cs="Times New Roman"/>
          <w:b/>
          <w:sz w:val="24"/>
          <w:szCs w:val="24"/>
        </w:rPr>
        <w:t>.sz.</w:t>
      </w:r>
      <w:proofErr w:type="gramEnd"/>
      <w:r w:rsidRPr="00B242AF">
        <w:rPr>
          <w:rFonts w:ascii="Times New Roman" w:hAnsi="Times New Roman" w:cs="Times New Roman"/>
          <w:b/>
          <w:sz w:val="24"/>
          <w:szCs w:val="24"/>
        </w:rPr>
        <w:t xml:space="preserve"> melléklet </w:t>
      </w:r>
      <w:hyperlink r:id="rId7" w:history="1">
        <w:r w:rsidRPr="00B242A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hu-HU"/>
          </w:rPr>
          <w:t>A fogyasztónak nyújtott jelzáloghitelre vonatkozó általános tájékoztatás mintája (3/2016. NGM-rendelet 1. sz. melléklete szerint)</w:t>
        </w:r>
      </w:hyperlink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A jelzáloghitelekről szóló általános tájékoztatás tartalmi követelményei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1. A hitelezővel kapcsolatos adatok:</w:t>
      </w:r>
      <w:bookmarkStart w:id="0" w:name="_GoBack"/>
      <w:bookmarkEnd w:id="0"/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1.1. a hitelező neve (cégneve) és címe (székhelye),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1.2. adott esetben a hitelközvetítő, közvetítői alvállalkozó neve (cégneve) és címe (székhelye).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2. A jelzáloghitellel kapcsolatos adatok: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2.1. felhasználási célok, amelyre a hitel fordítható,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2.2. a jelzáloghitel biztosítékai, adott esetben annak lehetősége, hogy más tagállamban is lehet,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2.3. a hitel lehetséges futamideje,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2.4. a hitelező által kínált jelzáloghitelek típusai, fix kamatozású, referencia-kamatlábhoz kötött vagy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42AF">
        <w:rPr>
          <w:rFonts w:ascii="Times New Roman" w:hAnsi="Times New Roman" w:cs="Times New Roman"/>
        </w:rPr>
        <w:t>kamatperiódusokban</w:t>
      </w:r>
      <w:proofErr w:type="gramEnd"/>
      <w:r w:rsidRPr="00B242AF">
        <w:rPr>
          <w:rFonts w:ascii="Times New Roman" w:hAnsi="Times New Roman" w:cs="Times New Roman"/>
        </w:rPr>
        <w:t xml:space="preserve"> rögzített, a kamatozás jellemzőinek rövid ismertetetése beleértve a fogyasztót érintő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42AF">
        <w:rPr>
          <w:rFonts w:ascii="Times New Roman" w:hAnsi="Times New Roman" w:cs="Times New Roman"/>
        </w:rPr>
        <w:t>hatásokat</w:t>
      </w:r>
      <w:proofErr w:type="gramEnd"/>
      <w:r w:rsidRPr="00B242AF">
        <w:rPr>
          <w:rFonts w:ascii="Times New Roman" w:hAnsi="Times New Roman" w:cs="Times New Roman"/>
        </w:rPr>
        <w:t>; alkalmazása esetén kamatfelár, kamatváltoztatási vagy kamatfelár-változtatási mutató,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2.5. forinttól eltérő devizanem esetén annak törlesztéskor és adott esetben átváltáskor jelentkező következményei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42AF">
        <w:rPr>
          <w:rFonts w:ascii="Times New Roman" w:hAnsi="Times New Roman" w:cs="Times New Roman"/>
        </w:rPr>
        <w:t>a</w:t>
      </w:r>
      <w:proofErr w:type="gramEnd"/>
      <w:r w:rsidRPr="00B242AF">
        <w:rPr>
          <w:rFonts w:ascii="Times New Roman" w:hAnsi="Times New Roman" w:cs="Times New Roman"/>
        </w:rPr>
        <w:t xml:space="preserve"> fogyasztóra nézve,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2.6. egy reprezentatív példával a hitel teljes összege, a hitel teljes díja, a fogyasztó által fizetendő teljes összeg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42AF">
        <w:rPr>
          <w:rFonts w:ascii="Times New Roman" w:hAnsi="Times New Roman" w:cs="Times New Roman"/>
        </w:rPr>
        <w:t>és</w:t>
      </w:r>
      <w:proofErr w:type="gramEnd"/>
      <w:r w:rsidRPr="00B242AF">
        <w:rPr>
          <w:rFonts w:ascii="Times New Roman" w:hAnsi="Times New Roman" w:cs="Times New Roman"/>
        </w:rPr>
        <w:t xml:space="preserve"> a teljes hiteldíj mutató,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2.7. a hitel teljes díjába bele nem számított további költségek és díjak, ha van ilyen,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2.8. az előtörlesztés lehetősége és annak feltételei,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2.9. a hitelező által kínált törlesztési lehetőségek, beleértve a törlesztőrészletek számát, összegét és a törlesztés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42AF">
        <w:rPr>
          <w:rFonts w:ascii="Times New Roman" w:hAnsi="Times New Roman" w:cs="Times New Roman"/>
        </w:rPr>
        <w:t>gyakoriságát</w:t>
      </w:r>
      <w:proofErr w:type="gramEnd"/>
      <w:r w:rsidRPr="00B242AF">
        <w:rPr>
          <w:rFonts w:ascii="Times New Roman" w:hAnsi="Times New Roman" w:cs="Times New Roman"/>
        </w:rPr>
        <w:t xml:space="preserve"> is,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2.10. a fedezetül szolgáló ingatlan értékelésének szükségessége, ki végezteti el az értékelést és a fogyasztót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42AF">
        <w:rPr>
          <w:rFonts w:ascii="Times New Roman" w:hAnsi="Times New Roman" w:cs="Times New Roman"/>
        </w:rPr>
        <w:t>ezzel</w:t>
      </w:r>
      <w:proofErr w:type="gramEnd"/>
      <w:r w:rsidRPr="00B242AF">
        <w:rPr>
          <w:rFonts w:ascii="Times New Roman" w:hAnsi="Times New Roman" w:cs="Times New Roman"/>
        </w:rPr>
        <w:t xml:space="preserve"> kapcsolatban milyen költség terheli,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 xml:space="preserve">2.11. azok a kapcsolódó szolgáltatások, amelyeket a fogyasztónak igénybe kell vennie a hitel felvételéhez vagy </w:t>
      </w:r>
      <w:proofErr w:type="gramStart"/>
      <w:r w:rsidRPr="00B242AF">
        <w:rPr>
          <w:rFonts w:ascii="Times New Roman" w:hAnsi="Times New Roman" w:cs="Times New Roman"/>
        </w:rPr>
        <w:t>a</w:t>
      </w:r>
      <w:proofErr w:type="gramEnd"/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42AF">
        <w:rPr>
          <w:rFonts w:ascii="Times New Roman" w:hAnsi="Times New Roman" w:cs="Times New Roman"/>
        </w:rPr>
        <w:t>meghirdetett</w:t>
      </w:r>
      <w:proofErr w:type="gramEnd"/>
      <w:r w:rsidRPr="00B242AF">
        <w:rPr>
          <w:rFonts w:ascii="Times New Roman" w:hAnsi="Times New Roman" w:cs="Times New Roman"/>
        </w:rPr>
        <w:t xml:space="preserve"> feltételek melletti felvételéhez, ha van rá lehetőség annak feltüntetése, hogy a kapcsolódó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42AF">
        <w:rPr>
          <w:rFonts w:ascii="Times New Roman" w:hAnsi="Times New Roman" w:cs="Times New Roman"/>
        </w:rPr>
        <w:t>szolgáltatásokat</w:t>
      </w:r>
      <w:proofErr w:type="gramEnd"/>
      <w:r w:rsidRPr="00B242AF">
        <w:rPr>
          <w:rFonts w:ascii="Times New Roman" w:hAnsi="Times New Roman" w:cs="Times New Roman"/>
        </w:rPr>
        <w:t xml:space="preserve"> a hitelezőtől eltérő szolgáltatótól lehet megvenni, illetve a kapcsolódó szolgáltatás külön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42AF">
        <w:rPr>
          <w:rFonts w:ascii="Times New Roman" w:hAnsi="Times New Roman" w:cs="Times New Roman"/>
        </w:rPr>
        <w:t>szerződéses</w:t>
      </w:r>
      <w:proofErr w:type="gramEnd"/>
      <w:r w:rsidRPr="00B242AF">
        <w:rPr>
          <w:rFonts w:ascii="Times New Roman" w:hAnsi="Times New Roman" w:cs="Times New Roman"/>
        </w:rPr>
        <w:t xml:space="preserve"> jogviszony létrejöttéhez kötött-e,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2.12. általános figyelmeztetés a hitelszerződés be nem tartásának lehetséges következményeire,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2.13. a lakáshitelek törlesztéséhez kapcsolódó adókedvezményre és egyéb állami támogatásra vonatkozó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42AF">
        <w:rPr>
          <w:rFonts w:ascii="Times New Roman" w:hAnsi="Times New Roman" w:cs="Times New Roman"/>
        </w:rPr>
        <w:t>általános</w:t>
      </w:r>
      <w:proofErr w:type="gramEnd"/>
      <w:r w:rsidRPr="00B242AF">
        <w:rPr>
          <w:rFonts w:ascii="Times New Roman" w:hAnsi="Times New Roman" w:cs="Times New Roman"/>
        </w:rPr>
        <w:t xml:space="preserve"> tájékoztatás, illetve tájékoztatás arról, hogy hol lehet további felvilágosítást kapni,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2.14. a hitelbírálat időtartama,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r w:rsidRPr="00B242AF">
        <w:rPr>
          <w:rFonts w:ascii="Times New Roman" w:hAnsi="Times New Roman" w:cs="Times New Roman"/>
        </w:rPr>
        <w:t>2.15. adott esetben, például ha a fogyasztó által fizetett részletek nem eredményezik haladéktalanul a hitelösszeg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42AF">
        <w:rPr>
          <w:rFonts w:ascii="Times New Roman" w:hAnsi="Times New Roman" w:cs="Times New Roman"/>
        </w:rPr>
        <w:lastRenderedPageBreak/>
        <w:t>törlesztését</w:t>
      </w:r>
      <w:proofErr w:type="gramEnd"/>
      <w:r w:rsidRPr="00B242AF">
        <w:rPr>
          <w:rFonts w:ascii="Times New Roman" w:hAnsi="Times New Roman" w:cs="Times New Roman"/>
        </w:rPr>
        <w:t>, hanem a hitelszerződésben, vagy ahhoz kapcsolódó megállapodásban meghatározott időszakokban</w:t>
      </w:r>
    </w:p>
    <w:p w:rsidR="00B242AF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42AF">
        <w:rPr>
          <w:rFonts w:ascii="Times New Roman" w:hAnsi="Times New Roman" w:cs="Times New Roman"/>
        </w:rPr>
        <w:t>és</w:t>
      </w:r>
      <w:proofErr w:type="gramEnd"/>
      <w:r w:rsidRPr="00B242AF">
        <w:rPr>
          <w:rFonts w:ascii="Times New Roman" w:hAnsi="Times New Roman" w:cs="Times New Roman"/>
        </w:rPr>
        <w:t xml:space="preserve"> feltételek szerint tőkeképzésre fordítják, egyértelmű és tömör tájékoztatás arról, hogy a hitelszerződés</w:t>
      </w:r>
    </w:p>
    <w:p w:rsidR="00B34FE2" w:rsidRPr="00B242AF" w:rsidRDefault="00B242AF" w:rsidP="00B242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42AF">
        <w:rPr>
          <w:rFonts w:ascii="Times New Roman" w:hAnsi="Times New Roman" w:cs="Times New Roman"/>
        </w:rPr>
        <w:t>feltételeinek</w:t>
      </w:r>
      <w:proofErr w:type="gramEnd"/>
      <w:r w:rsidRPr="00B242AF">
        <w:rPr>
          <w:rFonts w:ascii="Times New Roman" w:hAnsi="Times New Roman" w:cs="Times New Roman"/>
        </w:rPr>
        <w:t xml:space="preserve"> betartása nem eredményezi automatikusan a hitel teljes összegének visszafizetését.</w:t>
      </w:r>
    </w:p>
    <w:sectPr w:rsidR="00B34FE2" w:rsidRPr="00B242AF" w:rsidSect="004D09C7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DEEAF6" w:themeColor="accent1" w:themeTint="33" w:shadow="1"/>
        <w:left w:val="single" w:sz="4" w:space="24" w:color="DEEAF6" w:themeColor="accent1" w:themeTint="33" w:shadow="1"/>
        <w:bottom w:val="single" w:sz="4" w:space="24" w:color="DEEAF6" w:themeColor="accent1" w:themeTint="33" w:shadow="1"/>
        <w:right w:val="single" w:sz="4" w:space="24" w:color="DEEAF6" w:themeColor="accent1" w:themeTint="33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EB" w:rsidRDefault="004076EB" w:rsidP="00B242AF">
      <w:pPr>
        <w:spacing w:after="0" w:line="240" w:lineRule="auto"/>
      </w:pPr>
      <w:r>
        <w:separator/>
      </w:r>
    </w:p>
  </w:endnote>
  <w:endnote w:type="continuationSeparator" w:id="0">
    <w:p w:rsidR="004076EB" w:rsidRDefault="004076EB" w:rsidP="00B2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EB" w:rsidRDefault="004076EB" w:rsidP="00B242AF">
      <w:pPr>
        <w:spacing w:after="0" w:line="240" w:lineRule="auto"/>
      </w:pPr>
      <w:r>
        <w:separator/>
      </w:r>
    </w:p>
  </w:footnote>
  <w:footnote w:type="continuationSeparator" w:id="0">
    <w:p w:rsidR="004076EB" w:rsidRDefault="004076EB" w:rsidP="00B2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AF" w:rsidRDefault="002F7D80">
    <w:pPr>
      <w:pStyle w:val="lfej"/>
    </w:pPr>
    <w:r>
      <w:rPr>
        <w:noProof/>
        <w:lang w:eastAsia="hu-HU"/>
      </w:rPr>
      <w:drawing>
        <wp:inline distT="0" distB="0" distL="0" distR="0">
          <wp:extent cx="5753100" cy="2276475"/>
          <wp:effectExtent l="0" t="0" r="0" b="0"/>
          <wp:docPr id="2" name="Kép 2" descr="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27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13E41"/>
    <w:multiLevelType w:val="multilevel"/>
    <w:tmpl w:val="F56E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AF"/>
    <w:rsid w:val="002F7D80"/>
    <w:rsid w:val="004076EB"/>
    <w:rsid w:val="004D09C7"/>
    <w:rsid w:val="00B242AF"/>
    <w:rsid w:val="00B3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976A02-1AEC-4174-AD3D-1DC858A3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2AF"/>
  </w:style>
  <w:style w:type="paragraph" w:styleId="llb">
    <w:name w:val="footer"/>
    <w:basedOn w:val="Norml"/>
    <w:link w:val="llbChar"/>
    <w:uiPriority w:val="99"/>
    <w:unhideWhenUsed/>
    <w:rsid w:val="00B2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3-eu-west-1.amazonaws.com/bankmonitor-wordpress-live/wp-content/uploads/2017/04/03142649/5.-sz.-Mell%C3%A9klet_2016_NGM_1sz-mell_201703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darav raiden</cp:lastModifiedBy>
  <cp:revision>3</cp:revision>
  <dcterms:created xsi:type="dcterms:W3CDTF">2020-03-13T10:06:00Z</dcterms:created>
  <dcterms:modified xsi:type="dcterms:W3CDTF">2020-03-24T13:19:00Z</dcterms:modified>
</cp:coreProperties>
</file>